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47" w:rsidRDefault="001E0E0E" w:rsidP="00062F6C">
      <w:pPr>
        <w:spacing w:after="120"/>
        <w:jc w:val="center"/>
        <w:rPr>
          <w:b/>
          <w:sz w:val="28"/>
          <w:szCs w:val="28"/>
          <w:highlight w:val="yellow"/>
        </w:rPr>
      </w:pPr>
      <w:bookmarkStart w:id="0" w:name="_GoBack"/>
      <w:bookmarkEnd w:id="0"/>
      <w:r>
        <w:rPr>
          <w:b/>
          <w:sz w:val="28"/>
          <w:szCs w:val="28"/>
          <w:highlight w:val="yellow"/>
        </w:rPr>
        <w:t>ОБРАЗЕЦ заполнения платё</w:t>
      </w:r>
      <w:r w:rsidR="006E6165" w:rsidRPr="00062F6C">
        <w:rPr>
          <w:b/>
          <w:sz w:val="28"/>
          <w:szCs w:val="28"/>
          <w:highlight w:val="yellow"/>
        </w:rPr>
        <w:t xml:space="preserve">жного поручения </w:t>
      </w:r>
    </w:p>
    <w:p w:rsidR="00F2220C" w:rsidRPr="00062F6C" w:rsidRDefault="006E6165" w:rsidP="00062F6C">
      <w:pPr>
        <w:spacing w:after="120"/>
        <w:jc w:val="center"/>
        <w:rPr>
          <w:b/>
          <w:sz w:val="28"/>
          <w:szCs w:val="28"/>
          <w:highlight w:val="yellow"/>
        </w:rPr>
      </w:pPr>
      <w:r w:rsidRPr="00062F6C">
        <w:rPr>
          <w:b/>
          <w:sz w:val="28"/>
          <w:szCs w:val="28"/>
          <w:highlight w:val="yellow"/>
        </w:rPr>
        <w:t>для уплаты государственной пошлины за регистрацию СМИ</w:t>
      </w: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Tr="00FA79AB">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4"/>
            <w:tcBorders>
              <w:top w:val="nil"/>
              <w:left w:val="nil"/>
              <w:bottom w:val="single" w:sz="4" w:space="0" w:color="auto"/>
              <w:right w:val="nil"/>
            </w:tcBorders>
            <w:vAlign w:val="bottom"/>
          </w:tcPr>
          <w:p w:rsidR="00F2220C" w:rsidRDefault="00F2220C">
            <w:pPr>
              <w:jc w:val="center"/>
            </w:pPr>
          </w:p>
        </w:tc>
        <w:tc>
          <w:tcPr>
            <w:tcW w:w="3402" w:type="dxa"/>
            <w:gridSpan w:val="6"/>
            <w:tcBorders>
              <w:top w:val="nil"/>
              <w:left w:val="nil"/>
              <w:bottom w:val="nil"/>
              <w:right w:val="nil"/>
            </w:tcBorders>
            <w:vAlign w:val="bottom"/>
          </w:tcPr>
          <w:p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FA79AB">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4"/>
            <w:tcBorders>
              <w:top w:val="nil"/>
              <w:left w:val="nil"/>
              <w:bottom w:val="nil"/>
              <w:right w:val="nil"/>
            </w:tcBorders>
            <w:vAlign w:val="bottom"/>
          </w:tcPr>
          <w:p w:rsidR="00F2220C" w:rsidRDefault="00F2220C">
            <w:pPr>
              <w:jc w:val="center"/>
              <w:rPr>
                <w:sz w:val="16"/>
                <w:szCs w:val="16"/>
              </w:rPr>
            </w:pPr>
            <w:r>
              <w:rPr>
                <w:sz w:val="16"/>
                <w:szCs w:val="16"/>
              </w:rPr>
              <w:t>Списано со сч. плат.</w:t>
            </w:r>
          </w:p>
        </w:tc>
        <w:tc>
          <w:tcPr>
            <w:tcW w:w="3402" w:type="dxa"/>
            <w:gridSpan w:val="6"/>
            <w:tcBorders>
              <w:top w:val="nil"/>
              <w:left w:val="nil"/>
              <w:bottom w:val="nil"/>
              <w:right w:val="nil"/>
            </w:tcBorders>
            <w:vAlign w:val="bottom"/>
          </w:tcPr>
          <w:p w:rsidR="00F2220C" w:rsidRDefault="00F2220C">
            <w:pPr>
              <w:jc w:val="both"/>
              <w:rPr>
                <w:sz w:val="16"/>
                <w:szCs w:val="16"/>
              </w:rPr>
            </w:pPr>
          </w:p>
        </w:tc>
        <w:tc>
          <w:tcPr>
            <w:tcW w:w="1135" w:type="dxa"/>
            <w:gridSpan w:val="3"/>
            <w:tcBorders>
              <w:top w:val="nil"/>
              <w:left w:val="nil"/>
              <w:bottom w:val="nil"/>
              <w:right w:val="nil"/>
            </w:tcBorders>
            <w:vAlign w:val="bottom"/>
          </w:tcPr>
          <w:p w:rsidR="00F2220C" w:rsidRDefault="00F2220C">
            <w:pPr>
              <w:jc w:val="both"/>
              <w:rPr>
                <w:sz w:val="16"/>
                <w:szCs w:val="16"/>
              </w:rPr>
            </w:pPr>
          </w:p>
        </w:tc>
      </w:tr>
      <w:tr w:rsidR="00F2220C" w:rsidTr="00FA79AB">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F2220C" w:rsidRDefault="00F2220C">
            <w:pPr>
              <w:jc w:val="center"/>
            </w:pPr>
          </w:p>
        </w:tc>
        <w:tc>
          <w:tcPr>
            <w:tcW w:w="285" w:type="dxa"/>
            <w:tcBorders>
              <w:top w:val="nil"/>
              <w:left w:val="nil"/>
              <w:bottom w:val="nil"/>
              <w:right w:val="nil"/>
            </w:tcBorders>
            <w:vAlign w:val="bottom"/>
          </w:tcPr>
          <w:p w:rsidR="00F2220C" w:rsidRDefault="00F2220C"/>
        </w:tc>
        <w:tc>
          <w:tcPr>
            <w:tcW w:w="1701" w:type="dxa"/>
            <w:gridSpan w:val="3"/>
            <w:tcBorders>
              <w:top w:val="nil"/>
              <w:left w:val="nil"/>
              <w:bottom w:val="single" w:sz="4" w:space="0" w:color="auto"/>
              <w:right w:val="nil"/>
            </w:tcBorders>
            <w:vAlign w:val="bottom"/>
          </w:tcPr>
          <w:p w:rsidR="00F2220C" w:rsidRDefault="00F2220C">
            <w:pPr>
              <w:jc w:val="center"/>
            </w:pPr>
          </w:p>
        </w:tc>
        <w:tc>
          <w:tcPr>
            <w:tcW w:w="428"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1F7B08" w:rsidRDefault="00F2220C">
            <w:pPr>
              <w:jc w:val="center"/>
              <w:rPr>
                <w:b/>
                <w:color w:val="7030A0"/>
                <w:sz w:val="22"/>
                <w:szCs w:val="22"/>
              </w:rPr>
            </w:pPr>
          </w:p>
        </w:tc>
      </w:tr>
      <w:tr w:rsidR="00F2220C" w:rsidTr="00FA79AB">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4"/>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rsidR="00F2220C" w:rsidRDefault="00F2220C">
            <w:pPr>
              <w:jc w:val="center"/>
              <w:rPr>
                <w:sz w:val="16"/>
                <w:szCs w:val="16"/>
              </w:rPr>
            </w:pPr>
          </w:p>
        </w:tc>
        <w:tc>
          <w:tcPr>
            <w:tcW w:w="1701" w:type="dxa"/>
            <w:gridSpan w:val="3"/>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5B6CCA">
            <w:pPr>
              <w:jc w:val="center"/>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221615</wp:posOffset>
                      </wp:positionH>
                      <wp:positionV relativeFrom="paragraph">
                        <wp:posOffset>12700</wp:posOffset>
                      </wp:positionV>
                      <wp:extent cx="1400175" cy="15240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524000"/>
                              </a:xfrm>
                              <a:prstGeom prst="wedgeRoundRectCallout">
                                <a:avLst>
                                  <a:gd name="adj1" fmla="val -63787"/>
                                  <a:gd name="adj2" fmla="val -51042"/>
                                  <a:gd name="adj3" fmla="val 16667"/>
                                </a:avLst>
                              </a:prstGeom>
                              <a:solidFill>
                                <a:srgbClr val="FFFFFF"/>
                              </a:solidFill>
                              <a:ln w="9525">
                                <a:solidFill>
                                  <a:srgbClr val="000000"/>
                                </a:solidFill>
                                <a:miter lim="800000"/>
                                <a:headEnd/>
                                <a:tailEnd/>
                              </a:ln>
                            </wps:spPr>
                            <wps:txbx>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7.45pt;margin-top:1pt;width:110.2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e9YgIAANAEAAAOAAAAZHJzL2Uyb0RvYy54bWysVNtu2zAMfR+wfxD03vrS3GrUKYp0HQZ0&#10;W9FuH6BIsq1NFjVJidN+/WjZTZ3tbZgfDNKkjshzSF9dH1pN9tJ5Baak2XlKiTQchDJ1Sb9/uztb&#10;UeIDM4JpMLKkz9LT6/X7d1edLWQODWghHUEQ44vOlrQJwRZJ4nkjW+bPwUqDwQpcywK6rk6EYx2i&#10;tzrJ03SRdOCEdcCl9/j1dgjSdcSvKsnD16ryMhBdUqwtxLeL723/TtZXrKgds43iYxnsH6pomTJ4&#10;6RHqlgVGdk79BdUq7sBDFc45tAlUleIy9oDdZOkf3Tw1zMrYC5Lj7ZEm//9g+Zf9gyNKlPSCEsNa&#10;lOhmFyDeTPKens76ArOe7IPrG/T2HvhPTwxsGmZqeeMcdI1kAovK+vzk5EDveDxKtt1nEIjOED0y&#10;dahc2wMiB+QQBXk+CiIPgXD8mM3SNFvOKeEYy+Y5ulGyhBWvx63z4aOElvRGSTspavkIOyMeUfsN&#10;0xp2Id7H9vc+RInE2CgTPzJKqlaj4numydniYrlajiMxScpPkuZZOovEoNiTJKTvDSlbLBYRCAsd&#10;70XrtdRII2gl7pTW0XH1dqMdwSJKehefyCSyPU3ThnQlvZzn89jQScxPIZClN6JO0loVcN20aku6&#10;OiaxotfvgxFxGQJTerCxZG1GQXsNh1kIh+1hHIstiGeU1sGwVvgbQKMB90JJhytVUv9rx5ykRH8y&#10;OB6X2WzW72B0ZvNljo6bRrbTCDMcoUoaKBnMTRj2dmedqhu8KYs0GOgHtlLhdfaGqsa6cW3QOtnL&#10;qR+z3n5E698AAAD//wMAUEsDBBQABgAIAAAAIQBTFq5P3QAAAAgBAAAPAAAAZHJzL2Rvd25yZXYu&#10;eG1sTI9BT8MwDIXvSPyHyEi7sXRdO0FpOqFNO8AFMZC4Zo1pqyZO1WRr9+8xJ7jZfk/P3yu3s7Pi&#10;gmPoPClYLRMQSLU3HTUKPj8O9w8gQtRktPWECq4YYFvd3pS6MH6id7wcYyM4hEKhFbQxDoWUoW7R&#10;6bD0AxJr3350OvI6NtKMeuJwZ2WaJBvpdEf8odUD7lqs++PZKXjd7KjXe3xZv2V58tUfVpO7WqUW&#10;d/PzE4iIc/wzwy8+o0PFTCd/JhOEVbDOHtmpIOVGLKd5noE48ZDxRVal/F+g+gEAAP//AwBQSwEC&#10;LQAUAAYACAAAACEAtoM4kv4AAADhAQAAEwAAAAAAAAAAAAAAAAAAAAAAW0NvbnRlbnRfVHlwZXNd&#10;LnhtbFBLAQItABQABgAIAAAAIQA4/SH/1gAAAJQBAAALAAAAAAAAAAAAAAAAAC8BAABfcmVscy8u&#10;cmVsc1BLAQItABQABgAIAAAAIQDFNre9YgIAANAEAAAOAAAAAAAAAAAAAAAAAC4CAABkcnMvZTJv&#10;RG9jLnhtbFBLAQItABQABgAIAAAAIQBTFq5P3QAAAAgBAAAPAAAAAAAAAAAAAAAAALwEAABkcnMv&#10;ZG93bnJldi54bWxQSwUGAAAAAAQABADzAAAAxgUAAAAA&#10;" adj="-2978,-225">
                      <v:textbox>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v:textbox>
                    </v:shape>
                  </w:pict>
                </mc:Fallback>
              </mc:AlternateContent>
            </w:r>
          </w:p>
        </w:tc>
      </w:tr>
      <w:tr w:rsidR="00F2220C"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5" w:type="dxa"/>
            <w:gridSpan w:val="14"/>
            <w:tcBorders>
              <w:top w:val="nil"/>
              <w:right w:val="nil"/>
            </w:tcBorders>
          </w:tcPr>
          <w:p w:rsidR="00F2220C" w:rsidRDefault="00F2220C">
            <w:pPr>
              <w:ind w:left="57"/>
            </w:pPr>
          </w:p>
        </w:tc>
      </w:tr>
      <w:tr w:rsidR="00F2220C" w:rsidTr="00FA79A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
              <w:t xml:space="preserve">ИНН  </w:t>
            </w:r>
            <w:r w:rsidR="003C762F" w:rsidRPr="003C762F">
              <w:rPr>
                <w:b/>
                <w:color w:val="7030A0"/>
              </w:rPr>
              <w:t>(10 зн. или 12 зн.)</w:t>
            </w:r>
          </w:p>
        </w:tc>
        <w:tc>
          <w:tcPr>
            <w:tcW w:w="2269" w:type="dxa"/>
            <w:gridSpan w:val="5"/>
            <w:tcBorders>
              <w:top w:val="nil"/>
              <w:left w:val="nil"/>
              <w:bottom w:val="single" w:sz="4" w:space="0" w:color="auto"/>
              <w:right w:val="single" w:sz="4" w:space="0" w:color="auto"/>
            </w:tcBorders>
            <w:vAlign w:val="center"/>
          </w:tcPr>
          <w:p w:rsidR="00F2220C" w:rsidRDefault="00F2220C">
            <w:pPr>
              <w:ind w:left="57"/>
            </w:pPr>
            <w:r>
              <w:t xml:space="preserve">КПП  </w:t>
            </w:r>
            <w:r w:rsidR="000C65D9" w:rsidRPr="000C65D9">
              <w:rPr>
                <w:b/>
                <w:color w:val="7030A0"/>
              </w:rPr>
              <w:t>(9 зн. или 1 зн.)</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9" w:type="dxa"/>
            <w:gridSpan w:val="6"/>
            <w:vMerge w:val="restart"/>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jc w:val="center"/>
            </w:pPr>
          </w:p>
        </w:tc>
      </w:tr>
      <w:tr w:rsidR="00F2220C" w:rsidTr="00FA79AB">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r>
              <w:t>Сч. №</w:t>
            </w:r>
          </w:p>
        </w:tc>
        <w:tc>
          <w:tcPr>
            <w:tcW w:w="2979" w:type="dxa"/>
            <w:gridSpan w:val="6"/>
            <w:vMerge w:val="restart"/>
            <w:tcBorders>
              <w:top w:val="single" w:sz="4" w:space="0" w:color="auto"/>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F2220C">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Default="00F2220C">
            <w:pPr>
              <w:ind w:left="57"/>
            </w:pPr>
          </w:p>
        </w:tc>
      </w:tr>
      <w:tr w:rsidR="00F2220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ind w:left="57"/>
            </w:pPr>
          </w:p>
        </w:tc>
      </w:tr>
      <w:tr w:rsidR="00F2220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29021E" w:rsidRDefault="0029021E">
            <w:pPr>
              <w:rPr>
                <w:b/>
                <w:color w:val="244061" w:themeColor="accent1" w:themeShade="80"/>
              </w:rPr>
            </w:pPr>
            <w:r w:rsidRPr="0029021E">
              <w:rPr>
                <w:b/>
                <w:color w:val="244061" w:themeColor="accent1" w:themeShade="80"/>
              </w:rPr>
              <w:t>Отделение Калининград г. Калининград</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Pr="00BE65E4" w:rsidRDefault="00BE65E4">
            <w:pPr>
              <w:ind w:left="57"/>
              <w:rPr>
                <w:b/>
                <w:color w:val="244061" w:themeColor="accent1" w:themeShade="80"/>
              </w:rPr>
            </w:pPr>
            <w:r w:rsidRPr="00BE65E4">
              <w:rPr>
                <w:b/>
                <w:color w:val="244061" w:themeColor="accent1" w:themeShade="80"/>
              </w:rPr>
              <w:t>042748001</w:t>
            </w:r>
          </w:p>
        </w:tc>
      </w:tr>
      <w:tr w:rsidR="00F2220C" w:rsidTr="00FA79AB">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5B6CCA">
            <w:pPr>
              <w:ind w:left="57"/>
            </w:pPr>
            <w:r>
              <w:rPr>
                <w:noProof/>
              </w:rPr>
              <mc:AlternateContent>
                <mc:Choice Requires="wps">
                  <w:drawing>
                    <wp:anchor distT="0" distB="0" distL="114300" distR="114300" simplePos="0" relativeHeight="251661312" behindDoc="0" locked="0" layoutInCell="1" allowOverlap="1">
                      <wp:simplePos x="0" y="0"/>
                      <wp:positionH relativeFrom="column">
                        <wp:posOffset>1739900</wp:posOffset>
                      </wp:positionH>
                      <wp:positionV relativeFrom="paragraph">
                        <wp:posOffset>63500</wp:posOffset>
                      </wp:positionV>
                      <wp:extent cx="1772920" cy="176974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6B15FC" w:rsidRPr="00FE42A8" w:rsidRDefault="006B15FC" w:rsidP="006B15FC">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137pt;margin-top:5pt;width:139.6pt;height:13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goaQIAAOAEAAAOAAAAZHJzL2Uyb0RvYy54bWysVNty0zAQfWeGf9DonTpOk7jxxOl0UgrM&#10;FOi08AGKJNsC3ZCUOOnXs5JN6gBPDH7QaL27Zy9nV6vrg5Joz50XRlc4v5hgxDU1TOimwl+/3L25&#10;wsgHohmRRvMKH7nH1+vXr1adLfnUtEYy7hCAaF92tsJtCLbMMk9broi/MJZrUNbGKRJAdE3GHOkA&#10;XclsOpksss44Zp2h3Hv4e9sr8Trh1zWn4XNdex6QrDDkFtLp0rmNZ7ZekbJxxLaCDmmQf8hCEaEh&#10;6AnqlgSCdk78AaUEdcabOlxQozJT14LyVANUk09+q+apJZanWqA53p7a5P8fLP20f3BIsApPMdJE&#10;AUU3u2BSZHQZ29NZX4LVk31wsUBv7w397pE2m5boht84Z7qWEwZJ5dE+O3OIggdXtO0+GgboBNBT&#10;pw61U6iWwr6PjhEauoEOiZrjiRp+CIjCz7wopsspMEhBlxeLZTGbp2ikjEDR3Tof3nGjULxUuOOs&#10;4Y9mp9kjTMGGSGl2IcUh+3sfEllsKJmwbzlGtZLA/Z5IlE/m86tUPTA6MoIevRjNFsVlqvjc5nJs&#10;ky8Wi2LIcwibvWSa+mmkYHdCyiS4ZruRDkEOFb5L3+Dsx2ZSo67Cy/l0nuo50/kxxCR9f4NQIsDe&#10;SaEqfHUyImUk8q1maSsCEbK/Q8pSD8xGMvuhCIftIU1OakIkemvYEah2pl8zeBbg0hr3jFEHK1Zh&#10;/2NHHMdIftAwLst8Nos7mYTZvIj0urFmO9YQTQGqwgGj/roJ/R7vrBNNC5H6KdImDnAtwq9Z7LMa&#10;0oc1gtvZno7lZPXyMK1/AgAA//8DAFBLAwQUAAYACAAAACEAeRyItN0AAAAKAQAADwAAAGRycy9k&#10;b3ducmV2LnhtbEyPwU7DMBBE70j8g7VI3KhDoG0U4lQIxJFD2yCu23hJAvY6it02/D3LCU6r0RvN&#10;zlSb2Tt1oikOgQ3cLjJQxG2wA3cGmv3LTQEqJmSLLjAZ+KYIm/ryosLShjNv6bRLnZIQjiUa6FMa&#10;S61j25PHuAgjsbCPMHlMIqdO2wnPEu6dzrNspT0OLB96HOmpp/Zrd/QGXEPbfHpNw+g+n9/27XvT&#10;rbAx5vpqfnwAlWhOf2b4rS/VoZZOh3BkG5UzkK/vZUsSkMkVw3J5l4M6CCmKNei60v8n1D8AAAD/&#10;/wMAUEsBAi0AFAAGAAgAAAAhALaDOJL+AAAA4QEAABMAAAAAAAAAAAAAAAAAAAAAAFtDb250ZW50&#10;X1R5cGVzXS54bWxQSwECLQAUAAYACAAAACEAOP0h/9YAAACUAQAACwAAAAAAAAAAAAAAAAAvAQAA&#10;X3JlbHMvLnJlbHNQSwECLQAUAAYACAAAACEAw5c4KGkCAADgBAAADgAAAAAAAAAAAAAAAAAuAgAA&#10;ZHJzL2Uyb0RvYy54bWxQSwECLQAUAAYACAAAACEAeRyItN0AAAAKAQAADwAAAAAAAAAAAAAAAADD&#10;BAAAZHJzL2Rvd25yZXYueG1sUEsFBgAAAAAEAAQA8wAAAM0FAAAAAA==&#10;" adj="33606,20894">
                      <v:textbox>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6B15FC" w:rsidRPr="00FE42A8" w:rsidRDefault="006B15FC" w:rsidP="006B15FC">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txbxContent>
                      </v:textbox>
                    </v:shape>
                  </w:pict>
                </mc:Fallback>
              </mc:AlternateContent>
            </w:r>
          </w:p>
        </w:tc>
      </w:tr>
      <w:tr w:rsidR="00F2220C" w:rsidTr="00FA79AB">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Pr="0029021E" w:rsidRDefault="00F2220C" w:rsidP="001444BB">
            <w:r>
              <w:t xml:space="preserve">ИНН  </w:t>
            </w:r>
            <w:r w:rsidR="001444BB" w:rsidRPr="0029021E">
              <w:t>3904059860</w:t>
            </w:r>
          </w:p>
        </w:tc>
        <w:tc>
          <w:tcPr>
            <w:tcW w:w="2269" w:type="dxa"/>
            <w:gridSpan w:val="5"/>
            <w:tcBorders>
              <w:top w:val="single" w:sz="4" w:space="0" w:color="auto"/>
              <w:left w:val="single" w:sz="4" w:space="0" w:color="auto"/>
              <w:bottom w:val="single" w:sz="4" w:space="0" w:color="auto"/>
              <w:right w:val="nil"/>
            </w:tcBorders>
            <w:vAlign w:val="center"/>
          </w:tcPr>
          <w:p w:rsidR="00F2220C" w:rsidRPr="0029021E" w:rsidRDefault="00F2220C" w:rsidP="001444BB">
            <w:pPr>
              <w:ind w:left="57"/>
            </w:pPr>
            <w:r>
              <w:t xml:space="preserve">КПП </w:t>
            </w:r>
            <w:r w:rsidR="001444BB" w:rsidRPr="0029021E">
              <w:t>390601001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Pr="00FA79AB" w:rsidRDefault="00800BA5" w:rsidP="00EE60FF">
            <w:pPr>
              <w:ind w:left="57"/>
              <w:rPr>
                <w:b/>
                <w:color w:val="244061" w:themeColor="accent1" w:themeShade="80"/>
                <w:sz w:val="28"/>
                <w:szCs w:val="28"/>
              </w:rPr>
            </w:pPr>
            <w:r w:rsidRPr="00800BA5">
              <w:rPr>
                <w:b/>
                <w:color w:val="244061" w:themeColor="accent1" w:themeShade="80"/>
              </w:rPr>
              <w:t>401018100000000</w:t>
            </w:r>
            <w:r w:rsidR="00EE60FF">
              <w:rPr>
                <w:b/>
                <w:color w:val="244061" w:themeColor="accent1" w:themeShade="80"/>
              </w:rPr>
              <w:t>10</w:t>
            </w:r>
            <w:r w:rsidRPr="00800BA5">
              <w:rPr>
                <w:b/>
                <w:color w:val="244061" w:themeColor="accent1" w:themeShade="80"/>
              </w:rPr>
              <w:t>002</w:t>
            </w:r>
          </w:p>
        </w:tc>
      </w:tr>
      <w:tr w:rsidR="00F2220C" w:rsidTr="00FA79AB">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Pr="00FA79AB" w:rsidRDefault="001444BB" w:rsidP="001444BB">
            <w:pPr>
              <w:rPr>
                <w:b/>
                <w:color w:val="244061" w:themeColor="accent1" w:themeShade="80"/>
                <w:sz w:val="28"/>
                <w:szCs w:val="28"/>
              </w:rPr>
            </w:pPr>
            <w:r w:rsidRPr="001444BB">
              <w:rPr>
                <w:b/>
                <w:color w:val="244061" w:themeColor="accent1" w:themeShade="80"/>
              </w:rPr>
              <w:t>УФК по Калининградской области</w:t>
            </w:r>
            <w:r w:rsidR="00BD081A">
              <w:rPr>
                <w:b/>
                <w:color w:val="244061" w:themeColor="accent1" w:themeShade="80"/>
              </w:rPr>
              <w:t xml:space="preserve"> </w:t>
            </w:r>
            <w:r w:rsidRPr="001444BB">
              <w:rPr>
                <w:b/>
                <w:color w:val="244061" w:themeColor="accent1" w:themeShade="80"/>
              </w:rPr>
              <w:t>(Управление   Роскомнадзора по Калининградской</w:t>
            </w:r>
            <w:r>
              <w:rPr>
                <w:b/>
                <w:color w:val="244061" w:themeColor="accent1" w:themeShade="80"/>
                <w:sz w:val="28"/>
                <w:szCs w:val="28"/>
              </w:rPr>
              <w:t xml:space="preserve"> </w:t>
            </w:r>
            <w:r w:rsidRPr="001444BB">
              <w:rPr>
                <w:b/>
                <w:color w:val="244061" w:themeColor="accent1" w:themeShade="80"/>
              </w:rPr>
              <w:t>области</w:t>
            </w:r>
            <w:r>
              <w:rPr>
                <w:b/>
                <w:color w:val="244061" w:themeColor="accent1" w:themeShade="80"/>
              </w:rPr>
              <w:t>)</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 xml:space="preserve">Вид </w:t>
            </w:r>
            <w:proofErr w:type="gramStart"/>
            <w:r>
              <w:t>оп</w:t>
            </w:r>
            <w:proofErr w:type="gramEnd"/>
            <w:r>
              <w:t>.</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20" w:type="dxa"/>
            <w:gridSpan w:val="3"/>
            <w:tcBorders>
              <w:top w:val="single" w:sz="4" w:space="0" w:color="auto"/>
              <w:left w:val="nil"/>
              <w:bottom w:val="nil"/>
              <w:right w:val="nil"/>
            </w:tcBorders>
            <w:vAlign w:val="center"/>
          </w:tcPr>
          <w:p w:rsidR="00F2220C" w:rsidRDefault="00F2220C">
            <w:pPr>
              <w:ind w:left="57"/>
            </w:pPr>
          </w:p>
        </w:tc>
      </w:tr>
      <w:tr w:rsidR="00F2220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Очер</w:t>
            </w:r>
            <w:proofErr w:type="gramStart"/>
            <w:r>
              <w:t>.</w:t>
            </w:r>
            <w:proofErr w:type="gramEnd"/>
            <w:r>
              <w:t xml:space="preserve"> </w:t>
            </w:r>
            <w:proofErr w:type="gramStart"/>
            <w:r>
              <w:t>п</w:t>
            </w:r>
            <w:proofErr w:type="gramEnd"/>
            <w:r>
              <w:t>лат.</w:t>
            </w:r>
          </w:p>
        </w:tc>
        <w:tc>
          <w:tcPr>
            <w:tcW w:w="1420" w:type="dxa"/>
            <w:gridSpan w:val="3"/>
            <w:tcBorders>
              <w:top w:val="nil"/>
              <w:left w:val="nil"/>
              <w:bottom w:val="nil"/>
              <w:right w:val="nil"/>
            </w:tcBorders>
            <w:vAlign w:val="center"/>
          </w:tcPr>
          <w:p w:rsidR="00F2220C" w:rsidRDefault="00F2220C">
            <w:pPr>
              <w:ind w:left="57"/>
            </w:pPr>
          </w:p>
        </w:tc>
      </w:tr>
      <w:tr w:rsidR="00F2220C" w:rsidTr="00FA79AB">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Рез</w:t>
            </w:r>
            <w:proofErr w:type="gramStart"/>
            <w:r>
              <w:t>.</w:t>
            </w:r>
            <w:proofErr w:type="gramEnd"/>
            <w:r>
              <w:t xml:space="preserve"> </w:t>
            </w:r>
            <w:proofErr w:type="gramStart"/>
            <w:r>
              <w:t>п</w:t>
            </w:r>
            <w:proofErr w:type="gramEnd"/>
            <w:r>
              <w:t>оле</w:t>
            </w:r>
          </w:p>
        </w:tc>
        <w:tc>
          <w:tcPr>
            <w:tcW w:w="1420" w:type="dxa"/>
            <w:gridSpan w:val="3"/>
            <w:tcBorders>
              <w:top w:val="nil"/>
              <w:left w:val="nil"/>
              <w:bottom w:val="single" w:sz="4" w:space="0" w:color="auto"/>
              <w:right w:val="nil"/>
            </w:tcBorders>
            <w:vAlign w:val="center"/>
          </w:tcPr>
          <w:p w:rsidR="00F2220C" w:rsidRDefault="00F2220C">
            <w:pPr>
              <w:ind w:left="57"/>
            </w:pPr>
          </w:p>
        </w:tc>
      </w:tr>
      <w:tr w:rsidR="00914439" w:rsidRPr="00FE42A8" w:rsidTr="00FA79A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0C65D9" w:rsidP="00887BA9">
            <w:pPr>
              <w:jc w:val="center"/>
              <w:rPr>
                <w:b/>
                <w:color w:val="244061" w:themeColor="accent1" w:themeShade="80"/>
                <w:sz w:val="22"/>
                <w:szCs w:val="22"/>
              </w:rPr>
            </w:pPr>
            <w:r w:rsidRPr="00FE42A8">
              <w:rPr>
                <w:b/>
                <w:color w:val="244061" w:themeColor="accent1" w:themeShade="80"/>
                <w:sz w:val="22"/>
                <w:szCs w:val="22"/>
              </w:rPr>
              <w:t>09610807130011000110</w:t>
            </w:r>
          </w:p>
        </w:tc>
        <w:tc>
          <w:tcPr>
            <w:tcW w:w="1418" w:type="dxa"/>
            <w:gridSpan w:val="2"/>
            <w:vAlign w:val="center"/>
          </w:tcPr>
          <w:p w:rsidR="000C65D9" w:rsidRPr="00FE42A8" w:rsidRDefault="001338BD" w:rsidP="00887BA9">
            <w:pPr>
              <w:jc w:val="center"/>
              <w:rPr>
                <w:b/>
                <w:color w:val="244061" w:themeColor="accent1" w:themeShade="80"/>
                <w:sz w:val="22"/>
                <w:szCs w:val="22"/>
              </w:rPr>
            </w:pPr>
            <w:r>
              <w:rPr>
                <w:b/>
                <w:color w:val="244061" w:themeColor="accent1" w:themeShade="80"/>
                <w:sz w:val="22"/>
                <w:szCs w:val="22"/>
              </w:rPr>
              <w:t>27701000001</w:t>
            </w:r>
          </w:p>
        </w:tc>
        <w:tc>
          <w:tcPr>
            <w:tcW w:w="425" w:type="dxa"/>
            <w:gridSpan w:val="2"/>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FA79AB">
        <w:tblPrEx>
          <w:tblBorders>
            <w:top w:val="single" w:sz="4" w:space="0" w:color="auto"/>
            <w:bottom w:val="single" w:sz="4" w:space="0" w:color="auto"/>
          </w:tblBorders>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C17D6B" w:rsidP="003C7773">
            <w:pPr>
              <w:rPr>
                <w:b/>
                <w:color w:val="244061" w:themeColor="accent1" w:themeShade="80"/>
                <w:sz w:val="22"/>
                <w:szCs w:val="22"/>
              </w:rPr>
            </w:pPr>
            <w:r w:rsidRPr="00FE42A8">
              <w:rPr>
                <w:b/>
                <w:color w:val="244061" w:themeColor="accent1" w:themeShade="80"/>
                <w:sz w:val="22"/>
                <w:szCs w:val="22"/>
              </w:rPr>
              <w:t>Государственная пошли</w:t>
            </w:r>
            <w:r w:rsidR="006B15FC">
              <w:rPr>
                <w:b/>
                <w:color w:val="244061" w:themeColor="accent1" w:themeShade="80"/>
                <w:sz w:val="22"/>
                <w:szCs w:val="22"/>
              </w:rPr>
              <w:t xml:space="preserve">на за ______ </w:t>
            </w:r>
            <w:r w:rsidRPr="00FE42A8">
              <w:rPr>
                <w:b/>
                <w:i/>
                <w:color w:val="FF0000"/>
                <w:sz w:val="22"/>
                <w:szCs w:val="22"/>
              </w:rPr>
              <w:t>(указать оплачиваемую процедуру, форму периодического распространения и название СМИ)</w:t>
            </w:r>
          </w:p>
        </w:tc>
      </w:tr>
      <w:tr w:rsidR="00F2220C" w:rsidTr="00FA79AB">
        <w:tblPrEx>
          <w:tblBorders>
            <w:top w:val="single" w:sz="4" w:space="0" w:color="auto"/>
            <w:bottom w:val="single" w:sz="4" w:space="0" w:color="auto"/>
          </w:tblBorders>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5B6CCA" w:rsidP="00E70490">
      <w:pPr>
        <w:jc w:val="center"/>
      </w:pPr>
      <w:r>
        <w:rPr>
          <w:b/>
          <w:i/>
          <w:noProof/>
          <w:color w:val="FF0000"/>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592455</wp:posOffset>
                </wp:positionH>
                <wp:positionV relativeFrom="paragraph">
                  <wp:posOffset>81280</wp:posOffset>
                </wp:positionV>
                <wp:extent cx="6543675" cy="1019810"/>
                <wp:effectExtent l="0" t="1771650" r="28575"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43675" cy="1019810"/>
                        </a:xfrm>
                        <a:prstGeom prst="wedgeRoundRectCallout">
                          <a:avLst>
                            <a:gd name="adj1" fmla="val 36747"/>
                            <a:gd name="adj2" fmla="val -219613"/>
                            <a:gd name="adj3" fmla="val 16667"/>
                          </a:avLst>
                        </a:prstGeom>
                        <a:solidFill>
                          <a:srgbClr val="FFFFFF"/>
                        </a:solidFill>
                        <a:ln w="9525">
                          <a:solidFill>
                            <a:srgbClr val="000000"/>
                          </a:solidFill>
                          <a:miter lim="800000"/>
                          <a:headEnd/>
                          <a:tailEnd/>
                        </a:ln>
                      </wps:spPr>
                      <wps:txbx>
                        <w:txbxContent>
                          <w:p w:rsidR="005B6CCA" w:rsidRDefault="002D53E6" w:rsidP="002D53E6">
                            <w:pPr>
                              <w:rPr>
                                <w:b/>
                                <w:color w:val="C00000"/>
                                <w:sz w:val="16"/>
                                <w:szCs w:val="16"/>
                              </w:rPr>
                            </w:pPr>
                            <w:r w:rsidRPr="002D53E6">
                              <w:rPr>
                                <w:b/>
                                <w:color w:val="C00000"/>
                                <w:sz w:val="16"/>
                                <w:szCs w:val="16"/>
                              </w:rPr>
                              <w:t xml:space="preserve">09610807130011000110 – </w:t>
                            </w:r>
                            <w:r>
                              <w:rPr>
                                <w:b/>
                                <w:color w:val="C00000"/>
                                <w:sz w:val="16"/>
                                <w:szCs w:val="16"/>
                              </w:rPr>
                              <w:t>государственная пошлина за государственную регистрацию СМИ, за внесение изменений в запись о регистрации СМИ (в том числе связанных с изменением тематикиили специализации), продукция которого предназначена для распространения преимущественно на территории субъекта РФ, территории муниципального образования.</w:t>
                            </w:r>
                          </w:p>
                          <w:p w:rsidR="002D53E6" w:rsidRDefault="002D53E6" w:rsidP="002D53E6">
                            <w:pPr>
                              <w:rPr>
                                <w:b/>
                                <w:color w:val="C00000"/>
                                <w:sz w:val="16"/>
                                <w:szCs w:val="16"/>
                              </w:rPr>
                            </w:pPr>
                          </w:p>
                          <w:p w:rsidR="002D53E6" w:rsidRPr="002D53E6" w:rsidRDefault="002D53E6" w:rsidP="002D53E6">
                            <w:pPr>
                              <w:rPr>
                                <w:color w:val="C00000"/>
                                <w:sz w:val="16"/>
                                <w:szCs w:val="16"/>
                              </w:rPr>
                            </w:pPr>
                            <w:r>
                              <w:rPr>
                                <w:b/>
                                <w:color w:val="C00000"/>
                                <w:sz w:val="16"/>
                                <w:szCs w:val="16"/>
                              </w:rPr>
                              <w:t xml:space="preserve">09610807131011000110 - </w:t>
                            </w:r>
                            <w:r w:rsidRPr="002D53E6">
                              <w:rPr>
                                <w:b/>
                                <w:color w:val="C00000"/>
                                <w:sz w:val="16"/>
                                <w:szCs w:val="16"/>
                              </w:rPr>
                              <w:t xml:space="preserve">государственная пошлина за государственную регистрацию СМИ, за внесение изменений в запись о регистрации СМИ (в том числе связанных с изменением тематикиили специализации), продукция которого предназначена для распространения преимущественно на </w:t>
                            </w:r>
                            <w:r>
                              <w:rPr>
                                <w:b/>
                                <w:color w:val="C00000"/>
                                <w:sz w:val="16"/>
                                <w:szCs w:val="16"/>
                              </w:rPr>
                              <w:t xml:space="preserve">всей </w:t>
                            </w:r>
                            <w:r w:rsidRPr="002D53E6">
                              <w:rPr>
                                <w:b/>
                                <w:color w:val="C00000"/>
                                <w:sz w:val="16"/>
                                <w:szCs w:val="16"/>
                              </w:rPr>
                              <w:t>территории</w:t>
                            </w:r>
                            <w:r>
                              <w:rPr>
                                <w:b/>
                                <w:color w:val="C00000"/>
                                <w:sz w:val="16"/>
                                <w:szCs w:val="16"/>
                              </w:rPr>
                              <w:t xml:space="preserve"> РФ, за ее пределами, на территориях двух и более субъектов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46.65pt;margin-top:6.4pt;width:515.25pt;height:80.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WvagIAAOEEAAAOAAAAZHJzL2Uyb0RvYy54bWysVNtu2zAMfR+wfxD03jp2E7cx6hRFum4D&#10;dina7QMUSba1yaImKXG6rx8lp5m77mmYHwTSpA4vh9Tl1b7XZCedV2Bqmp/OKJGGg1CmrenXL7cn&#10;F5T4wIxgGoys6aP09Gr1+tXlYCtZQAdaSEcQxPhqsDXtQrBVlnneyZ75U7DSoLEB17OAqmsz4diA&#10;6L3OitmszAZwwjrg0nv8ezMa6SrhN43k4XPTeBmIrinmFtLp0rmJZ7a6ZFXrmO0UP6TB/iGLnimD&#10;QY9QNywwsnXqBVSvuAMPTTjl0GfQNIrLVANWk8/+qOahY1amWrA53h7b5P8fLP+0u3NECeSOEsN6&#10;pOh6GyBFJvPYnsH6Cr0e7J2LBXr7Afh3TwysO2Zaee0cDJ1kApPKo3/27EJUPF4lm+EjCERniJ46&#10;tW9cTxqt7Lt4MUJjN8g+UfN4pEbuA+H4s1zMz8rzBSUcbfksX17kibyMVREoXrfOh7cSehKFmg5S&#10;tPIetkbc4xSsmdawDSkO233wIZElDiUz8Q3Lb3qN3O+YJhhqfn6YjYlPMfU5KfJlmZ+99DqbeuVl&#10;WSYkTPQQF6WnVFNDQStxq7ROims3a+0IJlHT2/SlnmLfp27akKGmy0WxSAU9s/kpxCx9f4PoVcDF&#10;06qv6cXRiVWRyTdGpLUITOlRxpS1OVAb2RynIuw3+zQ6RQwQmd6AeESuHYx7hu8CCh24n5QMuGM1&#10;9T+2zElK9HuD87LM5/O4lEmZL84LVNzUsplamOEIVdNAySiuw7jIW+tU22GkcYwMxAluVHgaxjGr&#10;Q/q4Ryg9W9Spnrx+v0yrXwAAAP//AwBQSwMEFAAGAAgAAAAhAOHMfNvcAAAACgEAAA8AAABkcnMv&#10;ZG93bnJldi54bWxMT0FOwzAQvCPxB2uRuFG7SUUhxKkqqt7gQMsDnNjEFvY6it0m5fVsT3Cb2RnN&#10;ztSbOXh2NmNyESUsFwKYwS5qh72Ez+P+4QlYygq18hGNhItJsGlub2pV6Tjhhzkfcs8oBFOlJNic&#10;h4rz1FkTVFrEwSBpX3EMKhMde65HNVF48LwQ4pEH5ZA+WDWYV2u678MpSNiv2q1b9zvh3ftleLNi&#10;Nx3LHynv7+btC7Bs5vxnhmt9qg4NdWrjCXViXsJzWZKT7gUtuOrLoiTUElqXK+BNzf9PaH4BAAD/&#10;/wMAUEsBAi0AFAAGAAgAAAAhALaDOJL+AAAA4QEAABMAAAAAAAAAAAAAAAAAAAAAAFtDb250ZW50&#10;X1R5cGVzXS54bWxQSwECLQAUAAYACAAAACEAOP0h/9YAAACUAQAACwAAAAAAAAAAAAAAAAAvAQAA&#10;X3JlbHMvLnJlbHNQSwECLQAUAAYACAAAACEA/HvFr2oCAADhBAAADgAAAAAAAAAAAAAAAAAuAgAA&#10;ZHJzL2Uyb0RvYy54bWxQSwECLQAUAAYACAAAACEA4cx829wAAAAKAQAADwAAAAAAAAAAAAAAAADE&#10;BAAAZHJzL2Rvd25yZXYueG1sUEsFBgAAAAAEAAQA8wAAAM0FAAAAAA==&#10;" adj="18737,-36636">
                <v:textbox>
                  <w:txbxContent>
                    <w:p w:rsidR="005B6CCA" w:rsidRDefault="002D53E6" w:rsidP="002D53E6">
                      <w:pPr>
                        <w:rPr>
                          <w:b/>
                          <w:color w:val="C00000"/>
                          <w:sz w:val="16"/>
                          <w:szCs w:val="16"/>
                        </w:rPr>
                      </w:pPr>
                      <w:r w:rsidRPr="002D53E6">
                        <w:rPr>
                          <w:b/>
                          <w:color w:val="C00000"/>
                          <w:sz w:val="16"/>
                          <w:szCs w:val="16"/>
                        </w:rPr>
                        <w:t xml:space="preserve">09610807130011000110 – </w:t>
                      </w:r>
                      <w:r>
                        <w:rPr>
                          <w:b/>
                          <w:color w:val="C00000"/>
                          <w:sz w:val="16"/>
                          <w:szCs w:val="16"/>
                        </w:rPr>
                        <w:t>государственная пошлина за государственную регистрацию СМИ, за внесение изменений в запись о регистрации СМИ (в том числе связанных с изменением тематикиили специализации), продукция которого предназначена для распространения преимущественно на территории субъекта РФ, территории муниципального образования.</w:t>
                      </w:r>
                    </w:p>
                    <w:p w:rsidR="002D53E6" w:rsidRDefault="002D53E6" w:rsidP="002D53E6">
                      <w:pPr>
                        <w:rPr>
                          <w:b/>
                          <w:color w:val="C00000"/>
                          <w:sz w:val="16"/>
                          <w:szCs w:val="16"/>
                        </w:rPr>
                      </w:pPr>
                    </w:p>
                    <w:p w:rsidR="002D53E6" w:rsidRPr="002D53E6" w:rsidRDefault="002D53E6" w:rsidP="002D53E6">
                      <w:pPr>
                        <w:rPr>
                          <w:color w:val="C00000"/>
                          <w:sz w:val="16"/>
                          <w:szCs w:val="16"/>
                        </w:rPr>
                      </w:pPr>
                      <w:r>
                        <w:rPr>
                          <w:b/>
                          <w:color w:val="C00000"/>
                          <w:sz w:val="16"/>
                          <w:szCs w:val="16"/>
                        </w:rPr>
                        <w:t xml:space="preserve">09610807131011000110 - </w:t>
                      </w:r>
                      <w:r w:rsidRPr="002D53E6">
                        <w:rPr>
                          <w:b/>
                          <w:color w:val="C00000"/>
                          <w:sz w:val="16"/>
                          <w:szCs w:val="16"/>
                        </w:rPr>
                        <w:t xml:space="preserve">государственная пошлина за государственную регистрацию СМИ, за внесение изменений в запись о регистрации СМИ (в том числе связанных с изменением тематикиили специализации), продукция которого предназначена для распространения преимущественно на </w:t>
                      </w:r>
                      <w:r>
                        <w:rPr>
                          <w:b/>
                          <w:color w:val="C00000"/>
                          <w:sz w:val="16"/>
                          <w:szCs w:val="16"/>
                        </w:rPr>
                        <w:t xml:space="preserve">всей </w:t>
                      </w:r>
                      <w:r w:rsidRPr="002D53E6">
                        <w:rPr>
                          <w:b/>
                          <w:color w:val="C00000"/>
                          <w:sz w:val="16"/>
                          <w:szCs w:val="16"/>
                        </w:rPr>
                        <w:t>территории</w:t>
                      </w:r>
                      <w:r>
                        <w:rPr>
                          <w:b/>
                          <w:color w:val="C00000"/>
                          <w:sz w:val="16"/>
                          <w:szCs w:val="16"/>
                        </w:rPr>
                        <w:t xml:space="preserve"> РФ, за ее пределами, на территориях двух и более субъектов РФ.</w:t>
                      </w:r>
                    </w:p>
                  </w:txbxContent>
                </v:textbox>
              </v:shape>
            </w:pict>
          </mc:Fallback>
        </mc:AlternateContent>
      </w:r>
    </w:p>
    <w:p w:rsidR="005B6CCA" w:rsidRDefault="005B6CCA" w:rsidP="00E70490">
      <w:pPr>
        <w:jc w:val="center"/>
        <w:rPr>
          <w:b/>
          <w:i/>
          <w:color w:val="FF0000"/>
          <w:sz w:val="22"/>
          <w:szCs w:val="22"/>
          <w:highlight w:val="yellow"/>
          <w:u w:val="single"/>
          <w:lang w:val="en-US"/>
        </w:rPr>
      </w:pPr>
    </w:p>
    <w:p w:rsidR="005B6CCA" w:rsidRDefault="005B6CCA" w:rsidP="00E70490">
      <w:pPr>
        <w:jc w:val="center"/>
        <w:rPr>
          <w:b/>
          <w:i/>
          <w:color w:val="FF0000"/>
          <w:sz w:val="22"/>
          <w:szCs w:val="22"/>
          <w:highlight w:val="yellow"/>
          <w:u w:val="single"/>
          <w:lang w:val="en-US"/>
        </w:rPr>
      </w:pPr>
    </w:p>
    <w:p w:rsidR="005B6CCA" w:rsidRDefault="005B6CCA" w:rsidP="00E70490">
      <w:pPr>
        <w:jc w:val="center"/>
        <w:rPr>
          <w:b/>
          <w:i/>
          <w:color w:val="FF0000"/>
          <w:sz w:val="22"/>
          <w:szCs w:val="22"/>
          <w:highlight w:val="yellow"/>
          <w:u w:val="single"/>
          <w:lang w:val="en-US"/>
        </w:rPr>
      </w:pPr>
    </w:p>
    <w:p w:rsidR="005B6CCA" w:rsidRDefault="005B6CCA" w:rsidP="00E70490">
      <w:pPr>
        <w:jc w:val="center"/>
        <w:rPr>
          <w:b/>
          <w:i/>
          <w:color w:val="FF0000"/>
          <w:sz w:val="22"/>
          <w:szCs w:val="22"/>
          <w:highlight w:val="yellow"/>
          <w:u w:val="single"/>
          <w:lang w:val="en-US"/>
        </w:rPr>
      </w:pPr>
    </w:p>
    <w:p w:rsidR="005B6CCA" w:rsidRDefault="005B6CCA" w:rsidP="00E70490">
      <w:pPr>
        <w:jc w:val="center"/>
        <w:rPr>
          <w:b/>
          <w:i/>
          <w:color w:val="FF0000"/>
          <w:sz w:val="22"/>
          <w:szCs w:val="22"/>
          <w:highlight w:val="yellow"/>
          <w:u w:val="single"/>
          <w:lang w:val="en-US"/>
        </w:rPr>
      </w:pPr>
    </w:p>
    <w:p w:rsidR="005B6CCA" w:rsidRDefault="005B6CCA" w:rsidP="00E70490">
      <w:pPr>
        <w:jc w:val="center"/>
        <w:rPr>
          <w:b/>
          <w:i/>
          <w:color w:val="FF0000"/>
          <w:sz w:val="22"/>
          <w:szCs w:val="22"/>
          <w:highlight w:val="yellow"/>
          <w:u w:val="single"/>
          <w:lang w:val="en-US"/>
        </w:rPr>
      </w:pPr>
    </w:p>
    <w:p w:rsidR="005B6CCA" w:rsidRDefault="005B6CCA" w:rsidP="00E70490">
      <w:pPr>
        <w:jc w:val="center"/>
        <w:rPr>
          <w:b/>
          <w:i/>
          <w:color w:val="FF0000"/>
          <w:sz w:val="22"/>
          <w:szCs w:val="22"/>
          <w:highlight w:val="yellow"/>
          <w:u w:val="single"/>
          <w:lang w:val="en-US"/>
        </w:rPr>
      </w:pPr>
    </w:p>
    <w:p w:rsidR="005B6CCA" w:rsidRDefault="005B6CCA" w:rsidP="00E70490">
      <w:pPr>
        <w:jc w:val="center"/>
        <w:rPr>
          <w:b/>
          <w:i/>
          <w:color w:val="FF0000"/>
          <w:sz w:val="22"/>
          <w:szCs w:val="22"/>
          <w:highlight w:val="yellow"/>
          <w:u w:val="single"/>
          <w:lang w:val="en-US"/>
        </w:rP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564F4F" w:rsidRDefault="00564F4F" w:rsidP="00E47CC3">
      <w:pPr>
        <w:ind w:firstLine="720"/>
        <w:jc w:val="both"/>
        <w:rPr>
          <w:b/>
        </w:rPr>
      </w:pP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lastRenderedPageBreak/>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 xml:space="preserve">что плательщик действует от </w:t>
      </w:r>
      <w:proofErr w:type="gramStart"/>
      <w:r w:rsidRPr="009C0305">
        <w:rPr>
          <w:b/>
          <w:color w:val="C00000"/>
          <w:sz w:val="22"/>
          <w:szCs w:val="22"/>
        </w:rPr>
        <w:t>имени</w:t>
      </w:r>
      <w:proofErr w:type="gramEnd"/>
      <w:r w:rsidRPr="009C0305">
        <w:rPr>
          <w:b/>
          <w:color w:val="C00000"/>
          <w:sz w:val="22"/>
          <w:szCs w:val="22"/>
        </w:rPr>
        <w:t xml:space="preserve">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proofErr w:type="gramStart"/>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w:t>
      </w:r>
      <w:proofErr w:type="gramEnd"/>
      <w:r w:rsidR="00EE4958" w:rsidRPr="009C0305">
        <w:rPr>
          <w:b/>
          <w:color w:val="C00000"/>
          <w:sz w:val="22"/>
          <w:szCs w:val="22"/>
        </w:rPr>
        <w:t xml:space="preserve">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66" w:rsidRDefault="002F1C66">
      <w:r>
        <w:separator/>
      </w:r>
    </w:p>
  </w:endnote>
  <w:endnote w:type="continuationSeparator" w:id="0">
    <w:p w:rsidR="002F1C66" w:rsidRDefault="002F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66" w:rsidRDefault="002F1C66">
      <w:r>
        <w:separator/>
      </w:r>
    </w:p>
  </w:footnote>
  <w:footnote w:type="continuationSeparator" w:id="0">
    <w:p w:rsidR="002F1C66" w:rsidRDefault="002F1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A"/>
    <w:rsid w:val="000010CE"/>
    <w:rsid w:val="00051F47"/>
    <w:rsid w:val="00062F6C"/>
    <w:rsid w:val="000C496F"/>
    <w:rsid w:val="000C65D9"/>
    <w:rsid w:val="001032FF"/>
    <w:rsid w:val="001133B0"/>
    <w:rsid w:val="001338BD"/>
    <w:rsid w:val="001444BB"/>
    <w:rsid w:val="001634B2"/>
    <w:rsid w:val="0016388C"/>
    <w:rsid w:val="001B2876"/>
    <w:rsid w:val="001E0E0E"/>
    <w:rsid w:val="001F7B08"/>
    <w:rsid w:val="00244CED"/>
    <w:rsid w:val="00260510"/>
    <w:rsid w:val="0029021E"/>
    <w:rsid w:val="00292586"/>
    <w:rsid w:val="002D53E6"/>
    <w:rsid w:val="002F1C66"/>
    <w:rsid w:val="00367359"/>
    <w:rsid w:val="0039112D"/>
    <w:rsid w:val="003A4962"/>
    <w:rsid w:val="003B6893"/>
    <w:rsid w:val="003C762F"/>
    <w:rsid w:val="003C7773"/>
    <w:rsid w:val="004B705A"/>
    <w:rsid w:val="004C1BF0"/>
    <w:rsid w:val="0053326F"/>
    <w:rsid w:val="005547BB"/>
    <w:rsid w:val="00564F4F"/>
    <w:rsid w:val="00584B1D"/>
    <w:rsid w:val="005B0CA5"/>
    <w:rsid w:val="005B6CCA"/>
    <w:rsid w:val="005D36D6"/>
    <w:rsid w:val="005D4B5C"/>
    <w:rsid w:val="005E1FDA"/>
    <w:rsid w:val="00655B9B"/>
    <w:rsid w:val="006B15FC"/>
    <w:rsid w:val="006E6165"/>
    <w:rsid w:val="006E6439"/>
    <w:rsid w:val="00706B98"/>
    <w:rsid w:val="00772B79"/>
    <w:rsid w:val="00795099"/>
    <w:rsid w:val="007D1ACF"/>
    <w:rsid w:val="007F450C"/>
    <w:rsid w:val="00800BA5"/>
    <w:rsid w:val="008703AE"/>
    <w:rsid w:val="0087512F"/>
    <w:rsid w:val="00887BA9"/>
    <w:rsid w:val="00914439"/>
    <w:rsid w:val="00956B92"/>
    <w:rsid w:val="009632EA"/>
    <w:rsid w:val="00997F12"/>
    <w:rsid w:val="009C0305"/>
    <w:rsid w:val="00A35419"/>
    <w:rsid w:val="00A5620F"/>
    <w:rsid w:val="00AD5818"/>
    <w:rsid w:val="00AF167E"/>
    <w:rsid w:val="00AF5FC9"/>
    <w:rsid w:val="00AF708E"/>
    <w:rsid w:val="00B0394B"/>
    <w:rsid w:val="00B26FB4"/>
    <w:rsid w:val="00BD081A"/>
    <w:rsid w:val="00BE65E4"/>
    <w:rsid w:val="00C17D6B"/>
    <w:rsid w:val="00C836F1"/>
    <w:rsid w:val="00CF5E1B"/>
    <w:rsid w:val="00D32A7F"/>
    <w:rsid w:val="00DA28A1"/>
    <w:rsid w:val="00E47CC3"/>
    <w:rsid w:val="00E70490"/>
    <w:rsid w:val="00E825E1"/>
    <w:rsid w:val="00E94611"/>
    <w:rsid w:val="00E969A8"/>
    <w:rsid w:val="00EC09F2"/>
    <w:rsid w:val="00EC6C37"/>
    <w:rsid w:val="00EE4958"/>
    <w:rsid w:val="00EE60FF"/>
    <w:rsid w:val="00F2220C"/>
    <w:rsid w:val="00F352EF"/>
    <w:rsid w:val="00FA79A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2014-09-29T12:29:00Z</cp:lastPrinted>
  <dcterms:created xsi:type="dcterms:W3CDTF">2018-08-14T09:28:00Z</dcterms:created>
  <dcterms:modified xsi:type="dcterms:W3CDTF">2018-08-14T09:28:00Z</dcterms:modified>
</cp:coreProperties>
</file>