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lastRenderedPageBreak/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  <w:proofErr w:type="gramEnd"/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lastRenderedPageBreak/>
        <w:t>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>рублей с конфискацией продукции средства массовой информации или без таковой;</w:t>
      </w:r>
      <w:proofErr w:type="gramEnd"/>
      <w:r w:rsidRPr="00566D7C">
        <w:rPr>
          <w:rFonts w:eastAsia="Times New Roman"/>
        </w:rPr>
        <w:t xml:space="preserve">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</w:t>
      </w:r>
      <w:proofErr w:type="gramEnd"/>
      <w:r>
        <w:rPr>
          <w:lang w:eastAsia="ru-RU"/>
        </w:rPr>
        <w:t xml:space="preserve">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</w:t>
      </w:r>
      <w:proofErr w:type="gramEnd"/>
      <w:r>
        <w:rPr>
          <w:lang w:eastAsia="ru-RU"/>
        </w:rPr>
        <w:t>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73" w:rsidRDefault="00A56B73" w:rsidP="004C350C">
      <w:pPr>
        <w:spacing w:after="0" w:line="240" w:lineRule="auto"/>
      </w:pPr>
      <w:r>
        <w:separator/>
      </w:r>
    </w:p>
  </w:endnote>
  <w:endnote w:type="continuationSeparator" w:id="0">
    <w:p w:rsidR="00A56B73" w:rsidRDefault="00A56B73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73" w:rsidRDefault="00A56B73" w:rsidP="004C350C">
      <w:pPr>
        <w:spacing w:after="0" w:line="240" w:lineRule="auto"/>
      </w:pPr>
      <w:r>
        <w:separator/>
      </w:r>
    </w:p>
  </w:footnote>
  <w:footnote w:type="continuationSeparator" w:id="0">
    <w:p w:rsidR="00A56B73" w:rsidRDefault="00A56B73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EC5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0F3EC5"/>
    <w:rsid w:val="00102BD0"/>
    <w:rsid w:val="00141209"/>
    <w:rsid w:val="00165954"/>
    <w:rsid w:val="001A576B"/>
    <w:rsid w:val="001B7472"/>
    <w:rsid w:val="001C7C18"/>
    <w:rsid w:val="002040A7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56B73"/>
    <w:rsid w:val="00AA4F3A"/>
    <w:rsid w:val="00AB736B"/>
    <w:rsid w:val="00AE01AA"/>
    <w:rsid w:val="00AE0641"/>
    <w:rsid w:val="00B370FE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71A9-420D-4264-A83D-AAFD24AA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USER</cp:lastModifiedBy>
  <cp:revision>2</cp:revision>
  <cp:lastPrinted>2015-12-09T09:13:00Z</cp:lastPrinted>
  <dcterms:created xsi:type="dcterms:W3CDTF">2019-04-03T07:52:00Z</dcterms:created>
  <dcterms:modified xsi:type="dcterms:W3CDTF">2019-04-03T07:52:00Z</dcterms:modified>
</cp:coreProperties>
</file>